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2">
      <w:pPr>
        <w:spacing w:line="276" w:lineRule="auto"/>
        <w:jc w:val="center"/>
        <w:rPr>
          <w:b w:val="1"/>
        </w:rPr>
      </w:pPr>
      <w:r w:rsidDel="00000000" w:rsidR="00000000" w:rsidRPr="00000000">
        <w:rPr>
          <w:rFonts w:ascii="Times New Roman" w:cs="Times New Roman" w:eastAsia="Times New Roman" w:hAnsi="Times New Roman"/>
          <w:b w:val="1"/>
          <w:sz w:val="36"/>
          <w:szCs w:val="36"/>
          <w:rtl w:val="0"/>
        </w:rPr>
        <w:t xml:space="preserve">Kodeks etyczny dla dostawców Fundacji PCPM</w: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WSTĘP</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Jedną z podstawowych zasad Fundacji PCPM jest działanie w sposób otwarty, przejrzysty i odpowiedzialny w każdym momencie, w stosunku do wszystkich naszych pracowników i partnerów. Zgodnie z tą zasadą Fundacja PCPM i jej pracownicy będą dążyć do przestrzegania najwyższych standardów etycznych w trakcie realizacji działań Fundacji, takich jak zakupy oraz pozyskiwanie i wykorzystywanie dotacji i środków pochodzących z grantów.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Niniejszy “Kodeks etyczny dla dostawców Fundacji PCPM” stanowi zbiór zasad, jakimi powinni kierować się nasi Dostawcy podczas współpracy z nami oraz uczestnikami własnych łańcuchów dostaw. Oczekujemy zapewnienia, że przyjęte przez nas i wskazane w niniejszym Kodeksie zasady będą przez nich respektowane i stosowane.</w:t>
      </w:r>
    </w:p>
    <w:p w:rsidR="00000000" w:rsidDel="00000000" w:rsidP="00000000" w:rsidRDefault="00000000" w:rsidRPr="00000000" w14:paraId="00000007">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pStyle w:val="Heading1"/>
        <w:keepNext w:val="0"/>
        <w:keepLines w:val="0"/>
        <w:widowControl w:val="0"/>
        <w:tabs>
          <w:tab w:val="left" w:leader="none" w:pos="837"/>
        </w:tabs>
        <w:spacing w:after="240" w:before="240" w:line="248.00000000000006" w:lineRule="auto"/>
        <w:jc w:val="both"/>
        <w:rPr>
          <w:rFonts w:ascii="Times New Roman" w:cs="Times New Roman" w:eastAsia="Times New Roman" w:hAnsi="Times New Roman"/>
          <w:sz w:val="22"/>
          <w:szCs w:val="22"/>
        </w:rPr>
      </w:pPr>
      <w:bookmarkStart w:colFirst="0" w:colLast="0" w:name="_z8kerevkxijv" w:id="0"/>
      <w:bookmarkEnd w:id="0"/>
      <w:r w:rsidDel="00000000" w:rsidR="00000000" w:rsidRPr="00000000">
        <w:rPr>
          <w:rFonts w:ascii="Times New Roman" w:cs="Times New Roman" w:eastAsia="Times New Roman" w:hAnsi="Times New Roman"/>
          <w:b w:val="1"/>
          <w:sz w:val="22"/>
          <w:szCs w:val="22"/>
          <w:rtl w:val="0"/>
        </w:rPr>
        <w:t xml:space="preserve">B. POSTANOWIENIA</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PRZESTRZEGANIE PRAWA</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Dostawcy przestrzegają przepisów ustawowych i wykonawczych krajów, w których prowadzą działalność gospodarczą. Fundacja PCPM nie toleruje żadnych praktyk sprzecznych z przepisami.</w:t>
      </w:r>
    </w:p>
    <w:p w:rsidR="00000000" w:rsidDel="00000000" w:rsidP="00000000" w:rsidRDefault="00000000" w:rsidRPr="00000000" w14:paraId="0000000C">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Fundacja PCPM oczekuje od Dostawcy przestrzegania wszelkich restrykcji i sankcji handlowych, gospodarczych i finansowych nakładanych przez prawo krajowe i międzynarodowe lub regulacje instytucji takich jak rządy, Unia Europejska, państwa członkowskie UE lub inne organy prawodawcze.</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PRAWA CZŁOWIEKA</w:t>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Dostawcy są zobowiązani do traktowania wszystkich z godnością i szacunkiem, do przestrzegania wytycznych dotyczących podstawowych i niezbywalnych praw człowieka oraz do wspierania ich ochrony.</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STANDARDY PRACY</w:t>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Zatrudnienie jest dobrowolne i legalne. Zabrania się stosowania jakichkolwiek form pracy przymusowej i niewolniczej.</w:t>
      </w:r>
      <w:r w:rsidDel="00000000" w:rsidR="00000000" w:rsidRPr="00000000">
        <w:rPr>
          <w:rtl w:val="0"/>
        </w:rPr>
      </w:r>
    </w:p>
    <w:p w:rsidR="00000000" w:rsidDel="00000000" w:rsidP="00000000" w:rsidRDefault="00000000" w:rsidRPr="00000000" w14:paraId="00000015">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Pracownicy mają zapewnioną swobodę zatrudnienia i możliwość odejścia z pracy w dowolnym czasie za wypowiedzeniem zgodnie z obowiązującym prawem.</w:t>
      </w:r>
      <w:r w:rsidDel="00000000" w:rsidR="00000000" w:rsidRPr="00000000">
        <w:rPr>
          <w:rtl w:val="0"/>
        </w:rPr>
      </w:r>
    </w:p>
    <w:p w:rsidR="00000000" w:rsidDel="00000000" w:rsidP="00000000" w:rsidRDefault="00000000" w:rsidRPr="00000000" w14:paraId="00000016">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Zatrudnienie, wynagrodzenie, pozostałe świadczenia oraz czas pracy są zgodne z obowiązującymi ustawowymi i wykonawczymi przepisami prawa, w kraju w którym prowadzona jest działalność gospodarcza, w szczególności z zasadami dotyczącymi płacy minimalnej, maksymalnego dziennego czasu pracy, nadgodzin i dni wolnych od pracy.</w:t>
      </w:r>
      <w:r w:rsidDel="00000000" w:rsidR="00000000" w:rsidRPr="00000000">
        <w:rPr>
          <w:rtl w:val="0"/>
        </w:rPr>
      </w:r>
    </w:p>
    <w:p w:rsidR="00000000" w:rsidDel="00000000" w:rsidP="00000000" w:rsidRDefault="00000000" w:rsidRPr="00000000" w14:paraId="00000017">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Wolność zrzeszania się lub </w:t>
      </w:r>
      <w:r w:rsidDel="00000000" w:rsidR="00000000" w:rsidRPr="00000000">
        <w:rPr>
          <w:rFonts w:ascii="Times New Roman" w:cs="Times New Roman" w:eastAsia="Times New Roman" w:hAnsi="Times New Roman"/>
          <w:rtl w:val="0"/>
        </w:rPr>
        <w:t xml:space="preserve">niezrzeszania</w:t>
      </w:r>
      <w:r w:rsidDel="00000000" w:rsidR="00000000" w:rsidRPr="00000000">
        <w:rPr>
          <w:rFonts w:ascii="Times New Roman" w:cs="Times New Roman" w:eastAsia="Times New Roman" w:hAnsi="Times New Roman"/>
          <w:rtl w:val="0"/>
        </w:rPr>
        <w:t xml:space="preserve"> pracowników i zawierania układów zbiorowych są przestrzegane. </w:t>
      </w:r>
      <w:r w:rsidDel="00000000" w:rsidR="00000000" w:rsidRPr="00000000">
        <w:rPr>
          <w:rtl w:val="0"/>
        </w:rPr>
      </w:r>
    </w:p>
    <w:p w:rsidR="00000000" w:rsidDel="00000000" w:rsidP="00000000" w:rsidRDefault="00000000" w:rsidRPr="00000000" w14:paraId="00000018">
      <w:pPr>
        <w:numPr>
          <w:ilvl w:val="0"/>
          <w:numId w:val="9"/>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Zakazane jest wykorzystanie do pracy dzieci. Zatrudnianie młodocianych jest dopuszczalne jedynie na podstawie przepisów prawa. Polski Kodeks Pracy traktowany jest jako standard, więc zakazane jest wykorzystywanie do pracy dzieci również gdy takie praktyki są dopuszczalne prawnie w kraju prowadzenia działalności.</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trike w:val="1"/>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SPRAWIEDLIWE TRAKTOWANIE</w:t>
      </w:r>
    </w:p>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Pracownicy mają zapewnione otwarte i wspierające środowisko pracy. Każdy pracownik ma prawo do równego traktowania, szacunku oraz poszanowania różnorodności. </w:t>
      </w:r>
    </w:p>
    <w:p w:rsidR="00000000" w:rsidDel="00000000" w:rsidP="00000000" w:rsidRDefault="00000000" w:rsidRPr="00000000" w14:paraId="0000001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Dyskryminacja ze względu na płeć, wiek, niepełnosprawność, kulturę, rasę, religię, narodowość, poglądy polityczne, przynależność związkową, pochodzenie etniczne, wyznanie, stan cywilny, orientację seksualną, rodzaj zatrudnienia i wymiar czasu pracy nie jest akceptowana. Zapewniony jest równy dostęp do zatrudnienia, wynagrodzenia, awansowania, podnoszenia kwalifikacji zawodowych. </w:t>
      </w:r>
      <w:r w:rsidDel="00000000" w:rsidR="00000000" w:rsidRPr="00000000">
        <w:rPr>
          <w:rtl w:val="0"/>
        </w:rPr>
      </w:r>
    </w:p>
    <w:p w:rsidR="00000000" w:rsidDel="00000000" w:rsidP="00000000" w:rsidRDefault="00000000" w:rsidRPr="00000000" w14:paraId="0000001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Obowiązuje zerowa tolerancja dla przemocy seksualnej lub innego rodzaju nadużyć i molestowania, w tym werbalnego, zastraszania, prześladowania i surowego lub nieludzkiego traktowania.</w:t>
      </w:r>
    </w:p>
    <w:p w:rsidR="00000000" w:rsidDel="00000000" w:rsidP="00000000" w:rsidRDefault="00000000" w:rsidRPr="00000000" w14:paraId="0000001F">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BEZPIECZEŃSTWO</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Każdy pracownik ma zapewnione bezpieczne, zdrowe, higieniczne warunki pracy zgodnie z przepisami i z uwzględnieniem specyfiki branży. </w:t>
      </w:r>
    </w:p>
    <w:p w:rsidR="00000000" w:rsidDel="00000000" w:rsidP="00000000" w:rsidRDefault="00000000" w:rsidRPr="00000000" w14:paraId="00000023">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Zobowiązanie do przestrzegania przepisów BHP obejmuje również szkolenie i podnoszenie świadomości pracowników, wdrażanie wszelkich niezbędnych środków w celu zapobiegania wypadkom przy pracy i chorobom zawodowym oraz przeciwdziałanie im.</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ŚRODOWISKO I ZRÓWNOWAŻONY ROZWÓJ</w:t>
      </w:r>
    </w:p>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Dostawcy powinni prowadzić swoją działalność mając na względzie ochronę środowiska naturalnego.</w:t>
      </w:r>
    </w:p>
    <w:p w:rsidR="00000000" w:rsidDel="00000000" w:rsidP="00000000" w:rsidRDefault="00000000" w:rsidRPr="00000000" w14:paraId="00000028">
      <w:pPr>
        <w:numPr>
          <w:ilvl w:val="0"/>
          <w:numId w:val="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Dostawcy przestrzegają wszelkich obowiązujących norm, standardów, przepisów krajowych i międzynarodowych dotyczących ochrony środowiska.</w:t>
      </w:r>
    </w:p>
    <w:p w:rsidR="00000000" w:rsidDel="00000000" w:rsidP="00000000" w:rsidRDefault="00000000" w:rsidRPr="00000000" w14:paraId="00000029">
      <w:pPr>
        <w:numPr>
          <w:ilvl w:val="0"/>
          <w:numId w:val="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Dostawcy powinni wdrażać rozwiązania przyczyniające się do minimalizowania negatywnego wpływu na środowisko między innymi poprzez:  </w:t>
      </w:r>
    </w:p>
    <w:p w:rsidR="00000000" w:rsidDel="00000000" w:rsidP="00000000" w:rsidRDefault="00000000" w:rsidRPr="00000000" w14:paraId="0000002A">
      <w:pPr>
        <w:numPr>
          <w:ilvl w:val="0"/>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efektywne zarządzanie energią i wodą,</w:t>
      </w:r>
      <w:r w:rsidDel="00000000" w:rsidR="00000000" w:rsidRPr="00000000">
        <w:rPr>
          <w:rtl w:val="0"/>
        </w:rPr>
      </w:r>
    </w:p>
    <w:p w:rsidR="00000000" w:rsidDel="00000000" w:rsidP="00000000" w:rsidRDefault="00000000" w:rsidRPr="00000000" w14:paraId="0000002B">
      <w:pPr>
        <w:numPr>
          <w:ilvl w:val="0"/>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minimalizowanie ilości odpadów oraz ich transport, składowanie i magazynowanie, w taki sposób aby nie doszło do skażenia gleby, powietrza, wody oraz szkody na ludziach i zwierzętach,</w:t>
      </w:r>
    </w:p>
    <w:p w:rsidR="00000000" w:rsidDel="00000000" w:rsidP="00000000" w:rsidRDefault="00000000" w:rsidRPr="00000000" w14:paraId="0000002C">
      <w:pPr>
        <w:numPr>
          <w:ilvl w:val="0"/>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minimalizowanie emisji do powietrza,</w:t>
      </w:r>
    </w:p>
    <w:p w:rsidR="00000000" w:rsidDel="00000000" w:rsidP="00000000" w:rsidRDefault="00000000" w:rsidRPr="00000000" w14:paraId="0000002D">
      <w:pPr>
        <w:numPr>
          <w:ilvl w:val="0"/>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recykling odpadów oraz stosowania materiałów pochodzących z recyklingu,</w:t>
      </w:r>
    </w:p>
    <w:p w:rsidR="00000000" w:rsidDel="00000000" w:rsidP="00000000" w:rsidRDefault="00000000" w:rsidRPr="00000000" w14:paraId="0000002E">
      <w:pPr>
        <w:numPr>
          <w:ilvl w:val="0"/>
          <w:numId w:val="8"/>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nieużywanie materiałów powszechnie uznawanych za szkodliwe dla środowiska naturalnego.</w:t>
      </w:r>
    </w:p>
    <w:p w:rsidR="00000000" w:rsidDel="00000000" w:rsidP="00000000" w:rsidRDefault="00000000" w:rsidRPr="00000000" w14:paraId="0000002F">
      <w:pPr>
        <w:numPr>
          <w:ilvl w:val="0"/>
          <w:numId w:val="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Dostawcy prowadząc działalność powinni kierować się dobrem społeczności lokalnej i podejmować inicjatywy wspierające jej rozwój.</w:t>
      </w:r>
    </w:p>
    <w:p w:rsidR="00000000" w:rsidDel="00000000" w:rsidP="00000000" w:rsidRDefault="00000000" w:rsidRPr="00000000" w14:paraId="00000030">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ETYKA ZAWODOWA</w:t>
      </w:r>
    </w:p>
    <w:p w:rsidR="00000000" w:rsidDel="00000000" w:rsidP="00000000" w:rsidRDefault="00000000" w:rsidRPr="00000000" w14:paraId="0000003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Dostawcy zobowiązują się postępować uczciwie i przestrzegać zarówno przepisów prawa jak i powszechnie obowiązujących reguł w relacjach biznesowych.</w:t>
      </w:r>
    </w:p>
    <w:p w:rsidR="00000000" w:rsidDel="00000000" w:rsidP="00000000" w:rsidRDefault="00000000" w:rsidRPr="00000000" w14:paraId="00000035">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Fundacja PCPM stosuje zasadę zerowej tolerancji dla korupcji, płatnej protekcji, wspierania i finansowania terroryzmu oraz prania pieniędzy i takiego samego podejścia oczekuje się od swoich Dostawców.</w:t>
      </w:r>
    </w:p>
    <w:p w:rsidR="00000000" w:rsidDel="00000000" w:rsidP="00000000" w:rsidRDefault="00000000" w:rsidRPr="00000000" w14:paraId="00000036">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Dostawcy mają bezwzględny obowiązek przestrzegania przepisów antykorupcyjnych oraz dołożenia należytej staranności w celu wykrywania i zapobiegania wszelkim aktom korupcji i płatnej protekcji w relacjach biznesowych.</w:t>
      </w:r>
    </w:p>
    <w:p w:rsidR="00000000" w:rsidDel="00000000" w:rsidP="00000000" w:rsidRDefault="00000000" w:rsidRPr="00000000" w14:paraId="00000037">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Należy unikać wszelkich sytuacji, które mogą stanowić konflikt interesów.</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POUFNOŚĆ</w:t>
      </w:r>
    </w:p>
    <w:p w:rsidR="00000000" w:rsidDel="00000000" w:rsidP="00000000" w:rsidRDefault="00000000" w:rsidRPr="00000000" w14:paraId="0000003A">
      <w:pPr>
        <w:jc w:val="both"/>
        <w:rPr>
          <w:rFonts w:ascii="Times New Roman" w:cs="Times New Roman" w:eastAsia="Times New Roman" w:hAnsi="Times New Roman"/>
          <w:strike w:val="1"/>
        </w:rPr>
      </w:pPr>
      <w:r w:rsidDel="00000000" w:rsidR="00000000" w:rsidRPr="00000000">
        <w:rPr>
          <w:rtl w:val="0"/>
        </w:rPr>
      </w:r>
    </w:p>
    <w:p w:rsidR="00000000" w:rsidDel="00000000" w:rsidP="00000000" w:rsidRDefault="00000000" w:rsidRPr="00000000" w14:paraId="0000003B">
      <w:pPr>
        <w:numPr>
          <w:ilvl w:val="0"/>
          <w:numId w:val="10"/>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Dostawca zobowiązuje się do ochrony przed stronami trzecimi danych i informacji uzyskanych w trakcie współpracy z Fundacją PCPM, a także przestrzegania przepisów ustawowych i wykonawczych takich jak RODO. Nie należy ujawniać danych i informacji  podmiotom trzecim bez pisemnej zgody Fundacji PCPM.</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Style w:val="Heading1"/>
        <w:keepNext w:val="0"/>
        <w:keepLines w:val="0"/>
        <w:widowControl w:val="0"/>
        <w:tabs>
          <w:tab w:val="left" w:leader="none" w:pos="837"/>
        </w:tabs>
        <w:spacing w:after="240" w:before="240" w:line="248.00000000000006" w:lineRule="auto"/>
        <w:jc w:val="both"/>
        <w:rPr>
          <w:rFonts w:ascii="Times New Roman" w:cs="Times New Roman" w:eastAsia="Times New Roman" w:hAnsi="Times New Roman"/>
          <w:b w:val="1"/>
          <w:sz w:val="22"/>
          <w:szCs w:val="22"/>
        </w:rPr>
      </w:pPr>
      <w:bookmarkStart w:colFirst="0" w:colLast="0" w:name="_o92cdpau1p2v" w:id="1"/>
      <w:bookmarkEnd w:id="1"/>
      <w:r w:rsidDel="00000000" w:rsidR="00000000" w:rsidRPr="00000000">
        <w:rPr>
          <w:rFonts w:ascii="Times New Roman" w:cs="Times New Roman" w:eastAsia="Times New Roman" w:hAnsi="Times New Roman"/>
          <w:b w:val="1"/>
          <w:sz w:val="22"/>
          <w:szCs w:val="22"/>
          <w:rtl w:val="0"/>
        </w:rPr>
        <w:t xml:space="preserve">C. PRZESTRZEGANIE KODEKSU</w:t>
      </w:r>
    </w:p>
    <w:p w:rsidR="00000000" w:rsidDel="00000000" w:rsidP="00000000" w:rsidRDefault="00000000" w:rsidRPr="00000000" w14:paraId="0000003E">
      <w:pPr>
        <w:tabs>
          <w:tab w:val="left" w:leader="none" w:pos="83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Każdy Dostawca współpracujący z Fundacją PCPM jest odpowiedzialny za wdrażanie i przestrzeganie postanowień niniejszego Kodeksu w całej swojej działalności, w tym za posiadanie procedur mających na celu zapewnienie, że postanowienia te są respektowane przez jego personel, kontrahentów i partnerów.</w:t>
      </w:r>
    </w:p>
    <w:p w:rsidR="00000000" w:rsidDel="00000000" w:rsidP="00000000" w:rsidRDefault="00000000" w:rsidRPr="00000000" w14:paraId="00000040">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Dostawca musi informować Fundację PCPM o wszelkich naruszeniach niniejszego Kodeksu w tym także o niezgodnościach wynikających z działalności </w:t>
      </w:r>
      <w:r w:rsidDel="00000000" w:rsidR="00000000" w:rsidRPr="00000000">
        <w:rPr>
          <w:rFonts w:ascii="Times New Roman" w:cs="Times New Roman" w:eastAsia="Times New Roman" w:hAnsi="Times New Roman"/>
          <w:rtl w:val="0"/>
        </w:rPr>
        <w:t xml:space="preserve">kontrahentów i partnerów</w:t>
      </w:r>
      <w:r w:rsidDel="00000000" w:rsidR="00000000" w:rsidRPr="00000000">
        <w:rPr>
          <w:rFonts w:ascii="Times New Roman" w:cs="Times New Roman" w:eastAsia="Times New Roman" w:hAnsi="Times New Roman"/>
          <w:rtl w:val="0"/>
        </w:rPr>
        <w:t xml:space="preserve"> w ramach monitorowania i kontroli własnej działalności. Niedopuszczalne są jakiekolwiek działania odwetowe skierowane w stosunku do osób, które zgłaszają naruszenia.</w:t>
      </w:r>
    </w:p>
    <w:p w:rsidR="00000000" w:rsidDel="00000000" w:rsidP="00000000" w:rsidRDefault="00000000" w:rsidRPr="00000000" w14:paraId="00000041">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Wszelkie zachowania i sytuacje naruszające niniejszy Kodeks powinny być niezwłocznie zgłaszane poprzez Kwestionariusz zgłaszania naruszeń dostępny na stronie Fundacji PCPM </w:t>
      </w:r>
      <w:hyperlink r:id="rId6">
        <w:r w:rsidDel="00000000" w:rsidR="00000000" w:rsidRPr="00000000">
          <w:rPr>
            <w:rFonts w:ascii="Times New Roman" w:cs="Times New Roman" w:eastAsia="Times New Roman" w:hAnsi="Times New Roman"/>
            <w:u w:val="single"/>
            <w:rtl w:val="0"/>
          </w:rPr>
          <w:t xml:space="preserve">https://pcpm.org.pl/</w:t>
        </w:r>
      </w:hyperlink>
      <w:r w:rsidDel="00000000" w:rsidR="00000000" w:rsidRPr="00000000">
        <w:rPr>
          <w:rFonts w:ascii="Times New Roman" w:cs="Times New Roman" w:eastAsia="Times New Roman" w:hAnsi="Times New Roman"/>
          <w:rtl w:val="0"/>
        </w:rPr>
        <w:t xml:space="preserve"> lub pisemnie na adres Fundacji PCPM.</w:t>
      </w:r>
    </w:p>
    <w:p w:rsidR="00000000" w:rsidDel="00000000" w:rsidP="00000000" w:rsidRDefault="00000000" w:rsidRPr="00000000" w14:paraId="00000042">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Fundacja PCPM zastrzega sobie prawo do kontroli przestrzegania postanowień niniejszego Kodeksu i zobowiązuje Dostawcę do dostarczenia na żądanie niezbędnych informacji i dokumentów.</w:t>
      </w:r>
    </w:p>
    <w:p w:rsidR="00000000" w:rsidDel="00000000" w:rsidP="00000000" w:rsidRDefault="00000000" w:rsidRPr="00000000" w14:paraId="00000043">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przypadku niezaakceptowania, naruszenia bądź złamania “Kodeksu etycznego dla dostawców Fundacji PCPM” możliwe jest całkowite zaniechanie współpracy i rozwiązanie wszelkich bieżących umów zawartych z Dostawcą.</w:t>
      </w:r>
    </w:p>
    <w:p w:rsidR="00000000" w:rsidDel="00000000" w:rsidP="00000000" w:rsidRDefault="00000000" w:rsidRPr="00000000" w14:paraId="00000044">
      <w:pPr>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headerReference r:id="rId7" w:type="default"/>
      <w:footerReference r:id="rId8" w:type="default"/>
      <w:pgSz w:h="16834" w:w="11909" w:orient="portrait"/>
      <w:pgMar w:bottom="1440" w:top="1842.5196850393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drawing>
        <wp:anchor allowOverlap="1" behindDoc="1" distB="0" distT="0" distL="0" distR="0" hidden="0" layoutInCell="1" locked="0" relativeHeight="0" simplePos="0">
          <wp:simplePos x="0" y="0"/>
          <wp:positionH relativeFrom="page">
            <wp:posOffset>2932275</wp:posOffset>
          </wp:positionH>
          <wp:positionV relativeFrom="page">
            <wp:posOffset>295275</wp:posOffset>
          </wp:positionV>
          <wp:extent cx="1696937" cy="838935"/>
          <wp:effectExtent b="0" l="0" r="0" t="0"/>
          <wp:wrapNone/>
          <wp:docPr descr="Obraz zawierający tekst, Czcionka, logo, Grafika&#10;&#10;Opis wygenerowany automatycznie" id="1" name="image1.png"/>
          <a:graphic>
            <a:graphicData uri="http://schemas.openxmlformats.org/drawingml/2006/picture">
              <pic:pic>
                <pic:nvPicPr>
                  <pic:cNvPr descr="Obraz zawierający tekst, Czcionka, logo, Grafika&#10;&#10;Opis wygenerowany automatycznie" id="0" name="image1.png"/>
                  <pic:cNvPicPr preferRelativeResize="0"/>
                </pic:nvPicPr>
                <pic:blipFill>
                  <a:blip r:embed="rId1"/>
                  <a:srcRect b="0" l="0" r="0" t="0"/>
                  <a:stretch>
                    <a:fillRect/>
                  </a:stretch>
                </pic:blipFill>
                <pic:spPr>
                  <a:xfrm>
                    <a:off x="0" y="0"/>
                    <a:ext cx="1696937" cy="83893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cpm.org.pl/"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